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780CAB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Pr="00587E23" w:rsidRDefault="00587E23" w:rsidP="00587E2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7E23">
        <w:rPr>
          <w:rFonts w:ascii="Times New Roman" w:hAnsi="Times New Roman" w:cs="Times New Roman"/>
          <w:sz w:val="24"/>
          <w:szCs w:val="24"/>
          <w:lang w:val="en-US"/>
        </w:rPr>
        <w:t>Sexual Offenses</w:t>
      </w:r>
    </w:p>
    <w:p w:rsidR="00587E23" w:rsidRPr="00587E23" w:rsidRDefault="00587E23" w:rsidP="00587E2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7E23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587E23" w:rsidRPr="00587E23" w:rsidRDefault="00587E23" w:rsidP="00587E2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7E23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095569" w:rsidRDefault="00095569" w:rsidP="00095569">
      <w:pPr>
        <w:ind w:left="0" w:firstLine="0"/>
        <w:rPr>
          <w:lang w:val="en-US"/>
        </w:rPr>
      </w:pPr>
    </w:p>
    <w:p w:rsidR="00587E23" w:rsidRDefault="00587E23" w:rsidP="0009556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7E23">
        <w:rPr>
          <w:rFonts w:ascii="Times New Roman" w:hAnsi="Times New Roman" w:cs="Times New Roman"/>
          <w:sz w:val="24"/>
          <w:szCs w:val="24"/>
          <w:lang w:val="en-US"/>
        </w:rPr>
        <w:lastRenderedPageBreak/>
        <w:t>Sexual Offenses</w:t>
      </w:r>
      <w:r w:rsidR="00095569">
        <w:rPr>
          <w:rFonts w:ascii="Times New Roman" w:hAnsi="Times New Roman" w:cs="Times New Roman"/>
          <w:sz w:val="24"/>
          <w:szCs w:val="24"/>
          <w:lang w:val="en-US"/>
        </w:rPr>
        <w:t>: The Case of Lucy and Rodger</w:t>
      </w:r>
    </w:p>
    <w:p w:rsidR="00587E23" w:rsidRDefault="00F761F3" w:rsidP="006A5F3F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NSW laws have spelled-out sexual offen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 under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Crimes Act 1900 No.40. The move by Rodger (a manager) to make sexual advances with Lucy is unlawful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he would be liable in court for several sexual offen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es.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 Section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61HE is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 about consent relative to sexual ac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ivity.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Clause 8</w:t>
      </w:r>
      <w:r w:rsidR="00D92D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>provide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92D53">
        <w:rPr>
          <w:rFonts w:ascii="Times New Roman" w:hAnsi="Times New Roman" w:cs="Times New Roman"/>
          <w:sz w:val="24"/>
          <w:szCs w:val="24"/>
          <w:lang w:val="en-US"/>
        </w:rPr>
        <w:t xml:space="preserve"> the grounds which can be used to establish circumstances under which a person does not consent to a sexual act. The third clause pins down Rodgers. It states that “a person does not content to sexual activity if the person consents to the sexual ac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>tivity because of the abuse of a position of authority or trust.”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 xml:space="preserve"> (Fitz-Gibbon &amp; Roffee 2019)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 In the narrative, Rodgers seems to use his senior position as a manager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 solicit for sex from Lucy by asking her to check on him in the office </w:t>
      </w:r>
      <w:r w:rsidR="00697872">
        <w:rPr>
          <w:rFonts w:ascii="Times New Roman" w:hAnsi="Times New Roman" w:cs="Times New Roman"/>
          <w:sz w:val="24"/>
          <w:szCs w:val="24"/>
          <w:lang w:val="en-US"/>
        </w:rPr>
        <w:t>for a talk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9787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C5644">
        <w:rPr>
          <w:rFonts w:ascii="Times New Roman" w:hAnsi="Times New Roman" w:cs="Times New Roman"/>
          <w:sz w:val="24"/>
          <w:szCs w:val="24"/>
          <w:lang w:val="en-US"/>
        </w:rPr>
        <w:t xml:space="preserve">t is apparent that Lucy </w:t>
      </w:r>
      <w:r w:rsidR="00697872">
        <w:rPr>
          <w:rFonts w:ascii="Times New Roman" w:hAnsi="Times New Roman" w:cs="Times New Roman"/>
          <w:sz w:val="24"/>
          <w:szCs w:val="24"/>
          <w:lang w:val="en-US"/>
        </w:rPr>
        <w:t>was compelled to go to Rodgers’s office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97872">
        <w:rPr>
          <w:rFonts w:ascii="Times New Roman" w:hAnsi="Times New Roman" w:cs="Times New Roman"/>
          <w:sz w:val="24"/>
          <w:szCs w:val="24"/>
          <w:lang w:val="en-US"/>
        </w:rPr>
        <w:t xml:space="preserve"> not by will but because he was her boss. If Rodgers makes sexual advances, he will be liable in court for abuse of office.</w:t>
      </w:r>
    </w:p>
    <w:p w:rsidR="00697872" w:rsidRDefault="00697872" w:rsidP="006A5F3F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Ideally,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sexual act entails touching. Rodger would also be liable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touching sexual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offen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e.</w:t>
      </w:r>
      <w:r w:rsidR="005575BC">
        <w:rPr>
          <w:rFonts w:ascii="Times New Roman" w:hAnsi="Times New Roman" w:cs="Times New Roman"/>
          <w:sz w:val="24"/>
          <w:szCs w:val="24"/>
          <w:lang w:val="en-US"/>
        </w:rPr>
        <w:t xml:space="preserve"> Section 61KC outlines circumstances under which sexual touching may be unlawful. The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5575BC">
        <w:rPr>
          <w:rFonts w:ascii="Times New Roman" w:hAnsi="Times New Roman" w:cs="Times New Roman"/>
          <w:sz w:val="24"/>
          <w:szCs w:val="24"/>
          <w:lang w:val="en-US"/>
        </w:rPr>
        <w:t xml:space="preserve"> states that if any person touches the other person without his/her consent and with the knowledge that the victim has no intention of consent faces imprisonment of a maximum of five years.</w:t>
      </w:r>
    </w:p>
    <w:p w:rsidR="005575BC" w:rsidRPr="00587E23" w:rsidRDefault="005575BC" w:rsidP="006A5F3F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Again, Rodger faces the possibility of being imprisoned for engaging in sexual activity </w:t>
      </w:r>
      <w:r w:rsidR="00095569">
        <w:rPr>
          <w:rFonts w:ascii="Times New Roman" w:hAnsi="Times New Roman" w:cs="Times New Roman"/>
          <w:sz w:val="24"/>
          <w:szCs w:val="24"/>
          <w:lang w:val="en-US"/>
        </w:rPr>
        <w:t>without the consent of Lucy. Section 61KE spells out that, “Any person who without the consent of another person, and knowing that the alleged victim does not consent intentionally- carries out a sexual act with or towards the alleged victim is faces imprisonment of 18 months</w:t>
      </w:r>
      <w:r w:rsidR="006A5F3F" w:rsidRPr="006A5F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(Fitz-Gibbon &amp; Roffee 2019)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.”U</w:t>
      </w:r>
      <w:r w:rsidR="00095569">
        <w:rPr>
          <w:rFonts w:ascii="Times New Roman" w:hAnsi="Times New Roman" w:cs="Times New Roman"/>
          <w:sz w:val="24"/>
          <w:szCs w:val="24"/>
          <w:lang w:val="en-US"/>
        </w:rPr>
        <w:t>nder the aggravated sexual act61KF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>, the offence attracts a penalty of three years</w:t>
      </w:r>
      <w:r w:rsidR="0009556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5F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5569">
        <w:rPr>
          <w:rFonts w:ascii="Times New Roman" w:hAnsi="Times New Roman" w:cs="Times New Roman"/>
          <w:sz w:val="24"/>
          <w:szCs w:val="24"/>
          <w:lang w:val="en-US"/>
        </w:rPr>
        <w:t>Putting such issues into consideration, I would advise Rodger to stop making sexual advances towards Lucy.</w:t>
      </w:r>
    </w:p>
    <w:p w:rsidR="00587E23" w:rsidRDefault="00587E23" w:rsidP="00587E23">
      <w:pPr>
        <w:ind w:left="0" w:firstLine="0"/>
        <w:rPr>
          <w:lang w:val="en-US"/>
        </w:rPr>
      </w:pPr>
    </w:p>
    <w:p w:rsidR="00587E23" w:rsidRPr="00095569" w:rsidRDefault="00095569" w:rsidP="00095569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95569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</w:t>
      </w:r>
    </w:p>
    <w:p w:rsidR="00587E23" w:rsidRPr="006A5F3F" w:rsidRDefault="006A5F3F" w:rsidP="006A5F3F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6A5F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Fitz-Gibbon, K., &amp; Roffee, J. (2019). Lessons from Australia. </w:t>
      </w:r>
      <w:r w:rsidRPr="006A5F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on Sentencing Policies and Practices in the 21st Century</w:t>
      </w:r>
      <w:r w:rsidRPr="006A5F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87E23" w:rsidRPr="006A5F3F" w:rsidRDefault="00587E23" w:rsidP="006A5F3F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:rsidR="00587E23" w:rsidRPr="006A5F3F" w:rsidRDefault="00587E23" w:rsidP="006A5F3F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Default="00587E23" w:rsidP="00587E23">
      <w:pPr>
        <w:ind w:left="0" w:firstLine="0"/>
        <w:rPr>
          <w:lang w:val="en-US"/>
        </w:rPr>
      </w:pPr>
    </w:p>
    <w:p w:rsidR="00587E23" w:rsidRPr="00587E23" w:rsidRDefault="00587E23" w:rsidP="00587E23">
      <w:pPr>
        <w:ind w:left="0" w:firstLine="0"/>
        <w:rPr>
          <w:lang w:val="en-US"/>
        </w:rPr>
      </w:pPr>
    </w:p>
    <w:sectPr w:rsidR="00587E23" w:rsidRPr="00587E23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9A4" w:rsidRDefault="00F349A4" w:rsidP="00587E23">
      <w:pPr>
        <w:spacing w:line="240" w:lineRule="auto"/>
      </w:pPr>
      <w:r>
        <w:separator/>
      </w:r>
    </w:p>
  </w:endnote>
  <w:endnote w:type="continuationSeparator" w:id="0">
    <w:p w:rsidR="00F349A4" w:rsidRDefault="00F349A4" w:rsidP="00587E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9A4" w:rsidRDefault="00F349A4" w:rsidP="00587E23">
      <w:pPr>
        <w:spacing w:line="240" w:lineRule="auto"/>
      </w:pPr>
      <w:r>
        <w:separator/>
      </w:r>
    </w:p>
  </w:footnote>
  <w:footnote w:type="continuationSeparator" w:id="0">
    <w:p w:rsidR="00F349A4" w:rsidRDefault="00F349A4" w:rsidP="00587E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352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97872" w:rsidRPr="00587E23" w:rsidRDefault="00697872" w:rsidP="00587E23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 w:rsidRPr="00587E23">
          <w:rPr>
            <w:rFonts w:ascii="Times New Roman" w:hAnsi="Times New Roman" w:cs="Times New Roman"/>
            <w:sz w:val="24"/>
            <w:szCs w:val="24"/>
          </w:rPr>
          <w:t xml:space="preserve">CRIMINAL LAW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87E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7E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7E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F3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87E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97872" w:rsidRDefault="006978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MDezMDA0NDc1NDdW0lEKTi0uzszPAykwrAUAENDeNiwAAAA="/>
  </w:docVars>
  <w:rsids>
    <w:rsidRoot w:val="00587E23"/>
    <w:rsid w:val="00095569"/>
    <w:rsid w:val="005575BC"/>
    <w:rsid w:val="00587E23"/>
    <w:rsid w:val="005C5644"/>
    <w:rsid w:val="00697872"/>
    <w:rsid w:val="006A5F3F"/>
    <w:rsid w:val="00780CAB"/>
    <w:rsid w:val="00D92D53"/>
    <w:rsid w:val="00F349A4"/>
    <w:rsid w:val="00F7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E2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E23"/>
  </w:style>
  <w:style w:type="paragraph" w:styleId="Footer">
    <w:name w:val="footer"/>
    <w:basedOn w:val="Normal"/>
    <w:link w:val="FooterChar"/>
    <w:uiPriority w:val="99"/>
    <w:unhideWhenUsed/>
    <w:rsid w:val="00587E2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E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E2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E23"/>
  </w:style>
  <w:style w:type="paragraph" w:styleId="Footer">
    <w:name w:val="footer"/>
    <w:basedOn w:val="Normal"/>
    <w:link w:val="FooterChar"/>
    <w:uiPriority w:val="99"/>
    <w:unhideWhenUsed/>
    <w:rsid w:val="00587E2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2020-05-15T03:41:00Z</dcterms:created>
  <dcterms:modified xsi:type="dcterms:W3CDTF">2020-05-15T05:08:00Z</dcterms:modified>
</cp:coreProperties>
</file>